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F7" w:rsidRPr="00F802F7" w:rsidRDefault="00F802F7" w:rsidP="00F802F7">
      <w:pPr>
        <w:spacing w:before="36" w:after="48" w:line="240" w:lineRule="auto"/>
        <w:outlineLvl w:val="0"/>
        <w:rPr>
          <w:rFonts w:ascii="Tahoma" w:eastAsia="Times New Roman" w:hAnsi="Tahoma" w:cs="Tahoma"/>
          <w:color w:val="1177AA"/>
          <w:kern w:val="36"/>
          <w:sz w:val="48"/>
          <w:szCs w:val="48"/>
          <w:lang w:eastAsia="pl-PL"/>
        </w:rPr>
      </w:pPr>
      <w:r>
        <w:rPr>
          <w:rFonts w:ascii="Tahoma" w:eastAsia="Times New Roman" w:hAnsi="Tahoma" w:cs="Tahoma"/>
          <w:color w:val="1177AA"/>
          <w:kern w:val="36"/>
          <w:sz w:val="48"/>
          <w:szCs w:val="48"/>
          <w:lang w:eastAsia="pl-PL"/>
        </w:rPr>
        <w:t xml:space="preserve">POWER </w:t>
      </w:r>
    </w:p>
    <w:p w:rsidR="00F802F7" w:rsidRPr="00F802F7" w:rsidRDefault="009800F3" w:rsidP="00F802F7">
      <w:pPr>
        <w:spacing w:before="120" w:after="360" w:line="240" w:lineRule="auto"/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</w:pPr>
      <w:r w:rsidRPr="009800F3"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  <w:drawing>
          <wp:inline distT="0" distB="0" distL="0" distR="0">
            <wp:extent cx="1465682" cy="715992"/>
            <wp:effectExtent l="19050" t="0" r="1168" b="0"/>
            <wp:docPr id="2" name="Obraz 0" descr="logo_FE_Wiedza_Edukacja_Rozwoj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4.jpg"/>
                    <pic:cNvPicPr/>
                  </pic:nvPicPr>
                  <pic:blipFill>
                    <a:blip r:embed="rId5" cstate="print"/>
                    <a:srcRect r="3654"/>
                    <a:stretch>
                      <a:fillRect/>
                    </a:stretch>
                  </pic:blipFill>
                  <pic:spPr>
                    <a:xfrm>
                      <a:off x="0" y="0"/>
                      <a:ext cx="1465682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0F3"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  <w:drawing>
          <wp:inline distT="0" distB="0" distL="0" distR="0">
            <wp:extent cx="2139359" cy="636907"/>
            <wp:effectExtent l="19050" t="0" r="0" b="0"/>
            <wp:docPr id="3" name="Obraz 1" descr="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3.jpg"/>
                    <pic:cNvPicPr/>
                  </pic:nvPicPr>
                  <pic:blipFill>
                    <a:blip r:embed="rId6" cstate="print"/>
                    <a:srcRect l="2402" b="10768"/>
                    <a:stretch>
                      <a:fillRect/>
                    </a:stretch>
                  </pic:blipFill>
                  <pic:spPr>
                    <a:xfrm>
                      <a:off x="0" y="0"/>
                      <a:ext cx="2146037" cy="63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F7" w:rsidRPr="00F802F7" w:rsidRDefault="00F802F7" w:rsidP="00F802F7">
      <w:pPr>
        <w:spacing w:before="100" w:beforeAutospacing="1" w:after="360" w:line="240" w:lineRule="auto"/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</w:pPr>
      <w:r w:rsidRPr="00F802F7">
        <w:rPr>
          <w:rFonts w:ascii="Book Antiqua" w:eastAsia="Times New Roman" w:hAnsi="Book Antiqua" w:cs="Times New Roman"/>
          <w:b/>
          <w:bCs/>
          <w:i/>
          <w:iCs/>
          <w:color w:val="003366"/>
          <w:sz w:val="20"/>
          <w:lang w:eastAsia="pl-PL"/>
        </w:rPr>
        <w:t>Dokumenty do pobrania    </w:t>
      </w:r>
      <w:hyperlink r:id="rId7" w:history="1">
        <w:r w:rsidRPr="00F802F7">
          <w:rPr>
            <w:rFonts w:ascii="Book Antiqua" w:eastAsia="Times New Roman" w:hAnsi="Book Antiqua" w:cs="Times New Roman"/>
            <w:color w:val="1177AA"/>
            <w:sz w:val="20"/>
            <w:lang w:eastAsia="pl-PL"/>
          </w:rPr>
          <w:t xml:space="preserve">Zgoda </w:t>
        </w:r>
        <w:proofErr w:type="spellStart"/>
        <w:r w:rsidRPr="00F802F7">
          <w:rPr>
            <w:rFonts w:ascii="Book Antiqua" w:eastAsia="Times New Roman" w:hAnsi="Book Antiqua" w:cs="Times New Roman"/>
            <w:color w:val="1177AA"/>
            <w:sz w:val="20"/>
            <w:lang w:eastAsia="pl-PL"/>
          </w:rPr>
          <w:t>rodziców.docx</w:t>
        </w:r>
        <w:proofErr w:type="spellEnd"/>
      </w:hyperlink>
      <w:r w:rsidRPr="00F802F7">
        <w:rPr>
          <w:rFonts w:ascii="Book Antiqua" w:eastAsia="Times New Roman" w:hAnsi="Book Antiqua" w:cs="Times New Roman"/>
          <w:color w:val="454545"/>
          <w:sz w:val="20"/>
          <w:szCs w:val="20"/>
          <w:lang w:eastAsia="pl-PL"/>
        </w:rPr>
        <w:t> </w:t>
      </w:r>
      <w:hyperlink r:id="rId8" w:history="1">
        <w:r w:rsidRPr="00F802F7">
          <w:rPr>
            <w:rFonts w:ascii="Book Antiqua" w:eastAsia="Times New Roman" w:hAnsi="Book Antiqua" w:cs="Times New Roman"/>
            <w:color w:val="1177AA"/>
            <w:sz w:val="20"/>
            <w:lang w:eastAsia="pl-PL"/>
          </w:rPr>
          <w:t xml:space="preserve">    </w:t>
        </w:r>
        <w:proofErr w:type="spellStart"/>
        <w:r w:rsidRPr="00F802F7">
          <w:rPr>
            <w:rFonts w:ascii="Book Antiqua" w:eastAsia="Times New Roman" w:hAnsi="Book Antiqua" w:cs="Times New Roman"/>
            <w:color w:val="1177AA"/>
            <w:sz w:val="20"/>
            <w:lang w:eastAsia="pl-PL"/>
          </w:rPr>
          <w:t>regulamin_mobilnośc</w:t>
        </w:r>
        <w:proofErr w:type="spellEnd"/>
      </w:hyperlink>
      <w:r w:rsidRPr="00F802F7">
        <w:rPr>
          <w:rFonts w:ascii="Book Antiqua" w:eastAsia="Times New Roman" w:hAnsi="Book Antiqua" w:cs="Times New Roman"/>
          <w:color w:val="454545"/>
          <w:sz w:val="20"/>
          <w:szCs w:val="20"/>
          <w:lang w:eastAsia="pl-PL"/>
        </w:rPr>
        <w:t> </w:t>
      </w:r>
      <w:hyperlink r:id="rId9" w:history="1">
        <w:r w:rsidRPr="00F802F7">
          <w:rPr>
            <w:rFonts w:ascii="Book Antiqua" w:eastAsia="Times New Roman" w:hAnsi="Book Antiqua" w:cs="Times New Roman"/>
            <w:color w:val="1177AA"/>
            <w:sz w:val="20"/>
            <w:lang w:eastAsia="pl-PL"/>
          </w:rPr>
          <w:t xml:space="preserve">     </w:t>
        </w:r>
        <w:proofErr w:type="spellStart"/>
        <w:r w:rsidRPr="00F802F7">
          <w:rPr>
            <w:rFonts w:ascii="Book Antiqua" w:eastAsia="Times New Roman" w:hAnsi="Book Antiqua" w:cs="Times New Roman"/>
            <w:color w:val="1177AA"/>
            <w:sz w:val="20"/>
            <w:lang w:eastAsia="pl-PL"/>
          </w:rPr>
          <w:t>kwestionariusz_mobilny</w:t>
        </w:r>
        <w:proofErr w:type="spellEnd"/>
      </w:hyperlink>
    </w:p>
    <w:p w:rsidR="00F802F7" w:rsidRPr="00F802F7" w:rsidRDefault="00F802F7" w:rsidP="00F802F7">
      <w:pPr>
        <w:spacing w:before="100" w:beforeAutospacing="1" w:after="360" w:line="240" w:lineRule="auto"/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pl-PL"/>
        </w:rPr>
      </w:pPr>
      <w:r w:rsidRPr="00F802F7"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pl-PL"/>
        </w:rPr>
        <w:t xml:space="preserve">Czym jest program </w:t>
      </w:r>
      <w:r>
        <w:rPr>
          <w:rFonts w:ascii="Verdana" w:eastAsia="Times New Roman" w:hAnsi="Verdana" w:cs="Times New Roman"/>
          <w:b/>
          <w:bCs/>
          <w:color w:val="003366"/>
          <w:sz w:val="28"/>
          <w:szCs w:val="28"/>
          <w:lang w:eastAsia="pl-PL"/>
        </w:rPr>
        <w:t>POWER</w:t>
      </w:r>
    </w:p>
    <w:p w:rsidR="00F802F7" w:rsidRDefault="00F802F7" w:rsidP="00F802F7">
      <w:pPr>
        <w:spacing w:before="100" w:beforeAutospacing="1" w:after="360" w:line="240" w:lineRule="auto"/>
        <w:jc w:val="both"/>
        <w:rPr>
          <w:rFonts w:ascii="Verdana" w:hAnsi="Verdana" w:cs="Arial"/>
          <w:color w:val="333333"/>
          <w:sz w:val="24"/>
          <w:szCs w:val="24"/>
          <w:shd w:val="clear" w:color="auto" w:fill="E3F1F2"/>
        </w:rPr>
      </w:pPr>
      <w:r w:rsidRPr="00F802F7">
        <w:rPr>
          <w:rFonts w:ascii="Verdana" w:hAnsi="Verdana" w:cs="Arial"/>
          <w:color w:val="333333"/>
          <w:sz w:val="24"/>
          <w:szCs w:val="24"/>
          <w:shd w:val="clear" w:color="auto" w:fill="E3F1F2"/>
        </w:rPr>
        <w:t>Projekt </w:t>
      </w:r>
      <w:r w:rsidRPr="00F802F7">
        <w:rPr>
          <w:rStyle w:val="Pogrubienie"/>
          <w:rFonts w:ascii="Verdana" w:hAnsi="Verdana" w:cs="Arial"/>
          <w:color w:val="333333"/>
          <w:sz w:val="24"/>
          <w:szCs w:val="24"/>
          <w:shd w:val="clear" w:color="auto" w:fill="E3F1F2"/>
        </w:rPr>
        <w:t>„Ponadnarodowa mobilność uczniów i absolwentów oraz kadry kształcenia zawodowego</w:t>
      </w:r>
      <w:r w:rsidRPr="00F802F7">
        <w:rPr>
          <w:rStyle w:val="Pogrubienie"/>
          <w:rFonts w:ascii="Verdana" w:hAnsi="Tahoma" w:cs="Tahoma"/>
          <w:color w:val="333333"/>
          <w:sz w:val="24"/>
          <w:szCs w:val="24"/>
          <w:shd w:val="clear" w:color="auto" w:fill="E3F1F2"/>
        </w:rPr>
        <w:t>﻿</w:t>
      </w:r>
      <w:r w:rsidRPr="00F802F7">
        <w:rPr>
          <w:rStyle w:val="Pogrubienie"/>
          <w:rFonts w:ascii="Verdana" w:hAnsi="Verdana" w:cs="Arial"/>
          <w:color w:val="333333"/>
          <w:sz w:val="24"/>
          <w:szCs w:val="24"/>
          <w:shd w:val="clear" w:color="auto" w:fill="E3F1F2"/>
        </w:rPr>
        <w:t xml:space="preserve">” </w:t>
      </w:r>
      <w:r w:rsidRPr="00F802F7">
        <w:rPr>
          <w:rStyle w:val="Pogrubienie"/>
          <w:rFonts w:ascii="Verdana" w:hAnsi="Tahoma" w:cs="Tahoma"/>
          <w:color w:val="333333"/>
          <w:sz w:val="24"/>
          <w:szCs w:val="24"/>
          <w:shd w:val="clear" w:color="auto" w:fill="E3F1F2"/>
        </w:rPr>
        <w:t>﻿</w:t>
      </w:r>
      <w:r w:rsidRPr="00F802F7">
        <w:rPr>
          <w:rFonts w:ascii="Verdana" w:hAnsi="Verdana" w:cs="Arial"/>
          <w:color w:val="333333"/>
          <w:sz w:val="24"/>
          <w:szCs w:val="24"/>
          <w:shd w:val="clear" w:color="auto" w:fill="E3F1F2"/>
        </w:rPr>
        <w:t> jest realizowany w IV osi priorytetowej Innowacje społeczne i współpraca ponadnarodowa, Działanie 4.2 Programy mobilności ponadnarodowej</w:t>
      </w:r>
      <w:r w:rsidRPr="00F802F7">
        <w:rPr>
          <w:rFonts w:ascii="Verdana" w:hAnsi="Tahoma" w:cs="Tahoma"/>
          <w:color w:val="333333"/>
          <w:sz w:val="24"/>
          <w:szCs w:val="24"/>
          <w:shd w:val="clear" w:color="auto" w:fill="E3F1F2"/>
        </w:rPr>
        <w:t>﻿</w:t>
      </w:r>
      <w:r w:rsidRPr="00F802F7">
        <w:rPr>
          <w:rFonts w:ascii="Verdana" w:hAnsi="Verdana" w:cs="Arial"/>
          <w:color w:val="333333"/>
          <w:sz w:val="24"/>
          <w:szCs w:val="24"/>
          <w:shd w:val="clear" w:color="auto" w:fill="E3F1F2"/>
        </w:rPr>
        <w:t> w ramach Programu Operacyjnego Wiedza Edukacja Rozwój 2014-2020 (PO WER).</w:t>
      </w:r>
    </w:p>
    <w:p w:rsidR="00F802F7" w:rsidRPr="00F802F7" w:rsidRDefault="00F802F7" w:rsidP="00F802F7">
      <w:pPr>
        <w:spacing w:before="100" w:beforeAutospacing="1" w:after="360" w:line="240" w:lineRule="auto"/>
        <w:jc w:val="both"/>
        <w:rPr>
          <w:rFonts w:ascii="Verdana" w:hAnsi="Verdana" w:cs="Arial"/>
          <w:color w:val="333333"/>
          <w:sz w:val="24"/>
          <w:szCs w:val="24"/>
          <w:shd w:val="clear" w:color="auto" w:fill="E3F1F2"/>
        </w:rPr>
      </w:pPr>
      <w:r w:rsidRPr="00F802F7">
        <w:rPr>
          <w:rFonts w:ascii="Verdana" w:hAnsi="Verdana" w:cs="Arial"/>
          <w:color w:val="333333"/>
          <w:sz w:val="24"/>
          <w:szCs w:val="24"/>
          <w:shd w:val="clear" w:color="auto" w:fill="E3F1F2"/>
        </w:rPr>
        <w:t>W praktyce Fundacja Rozwoju Systemu Edukacji realizując projekt ze środków PO WER dofinansowała projekty, które przeszły pozytywnie procedurę selekcji: ocenę formalną i merytoryczną w programie </w:t>
      </w:r>
      <w:r w:rsidRPr="00F802F7">
        <w:rPr>
          <w:rStyle w:val="Pogrubienie"/>
          <w:rFonts w:ascii="Verdana" w:hAnsi="Verdana" w:cs="Arial"/>
          <w:color w:val="333333"/>
          <w:sz w:val="24"/>
          <w:szCs w:val="24"/>
          <w:shd w:val="clear" w:color="auto" w:fill="E3F1F2"/>
        </w:rPr>
        <w:t>Erasmus+ Kształcenie i Szkolenia Zawodowe, Akcja 1 Mobilność edukacyjna w konkursie w latach 2017 i 2018</w:t>
      </w:r>
      <w:r w:rsidRPr="00F802F7">
        <w:rPr>
          <w:rFonts w:ascii="Verdana" w:hAnsi="Verdana" w:cs="Arial"/>
          <w:color w:val="333333"/>
          <w:sz w:val="24"/>
          <w:szCs w:val="24"/>
          <w:shd w:val="clear" w:color="auto" w:fill="E3F1F2"/>
        </w:rPr>
        <w:t>, ale nie zostały zaakceptowane do realizacji ze względu na wyczerpanie środków finansowych na ten cel.</w:t>
      </w:r>
      <w:r w:rsidRPr="00F802F7">
        <w:rPr>
          <w:rStyle w:val="Nagwek1Znak"/>
          <w:rFonts w:ascii="Verdana" w:eastAsiaTheme="minorHAnsi" w:hAnsi="Verdana" w:cs="Arial"/>
          <w:color w:val="333333"/>
          <w:sz w:val="24"/>
          <w:szCs w:val="24"/>
          <w:shd w:val="clear" w:color="auto" w:fill="E3F1F2"/>
        </w:rPr>
        <w:t xml:space="preserve"> </w:t>
      </w:r>
      <w:r w:rsidRPr="00F802F7">
        <w:rPr>
          <w:rStyle w:val="Pogrubienie"/>
          <w:rFonts w:ascii="Verdana" w:hAnsi="Verdana" w:cs="Arial"/>
          <w:color w:val="333333"/>
          <w:sz w:val="24"/>
          <w:szCs w:val="24"/>
          <w:shd w:val="clear" w:color="auto" w:fill="E3F1F2"/>
        </w:rPr>
        <w:t>Projekty są realizowane na zasadach programu Erasmus+ ale dofinansowane ze środków PO WER.</w:t>
      </w:r>
    </w:p>
    <w:p w:rsidR="00F802F7" w:rsidRPr="00F802F7" w:rsidRDefault="00F802F7" w:rsidP="00F802F7">
      <w:pPr>
        <w:spacing w:before="100" w:beforeAutospacing="1" w:after="360" w:line="240" w:lineRule="auto"/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</w:pP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Nasza szkoła korzysta z dofinansowania w ramach programu w sektorze obejmującym kształcenie i szkolenie zawodowe, akcja 1: mobilność edukacyjna.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br/>
        <w:t>Dzięki programowi uczniowie naszego technikum oraz zasadniczej szkoły zawodowej mogą zdobyć praktyczne doświadczenie zawodowe za granicą oraz podwyższać swoje umiejętności językowe.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br/>
        <w:t>Uczniowie mogą podjąć staż w przedsiębiorstwie, instytucji publicznej lub organizacji pozarządowej, a także centrum kształcenia lub szkolenia zawodowego. Mobilność ma im ułatwić przejście z etapu nauki do zatrudnienia.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br/>
        <w:t>Wyjazd trwa 4 tygodnie. Integralną częścią staży są przygotowania w postaci zajęć językowych oraz kulturowo-pedagogicznych.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br/>
        <w:t>W ramach projektu „</w:t>
      </w:r>
      <w:r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Kontynuacja praktyk zawodowych</w:t>
      </w:r>
      <w:r w:rsidR="005B35F0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 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w Turyngii</w:t>
      </w:r>
      <w:r w:rsidR="005B35F0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 dla młodych budowlańców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” 18 uczniów naszej szkoły (3 grupy po 6 osób) ma okazję odbyć miesięczne praktyki zawodowe w Niemczech.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br/>
        <w:t>W ramach uznania nabytych przez uczniów kwalifikacji otrzymają oni:</w:t>
      </w:r>
    </w:p>
    <w:p w:rsidR="00F802F7" w:rsidRPr="00F802F7" w:rsidRDefault="00F802F7" w:rsidP="00F802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</w:pPr>
      <w:proofErr w:type="spellStart"/>
      <w:r w:rsidRPr="00F802F7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pl-PL"/>
        </w:rPr>
        <w:t>Europass-Mobilność</w:t>
      </w:r>
      <w:proofErr w:type="spellEnd"/>
      <w:r w:rsidRPr="00F802F7">
        <w:rPr>
          <w:rFonts w:ascii="Verdana" w:eastAsia="Times New Roman" w:hAnsi="Verdana" w:cs="Times New Roman"/>
          <w:color w:val="454545"/>
          <w:sz w:val="24"/>
          <w:szCs w:val="24"/>
          <w:lang w:eastAsia="pl-PL"/>
        </w:rPr>
        <w:t> 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przygotowany przez szkołę. Zawierać on będzie zestawienie (w języku polskim i niemieckim) czynności wykonywanych 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lastRenderedPageBreak/>
        <w:t>przez młodzież na stażu w Niemczech. Dokument ten może być bardzo przydatny w poszukiwaniu pracy w Polsce i w krajach Unii Europejskiej.</w:t>
      </w:r>
    </w:p>
    <w:p w:rsidR="00F802F7" w:rsidRPr="00F802F7" w:rsidRDefault="00F802F7" w:rsidP="00F802F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</w:pPr>
      <w:r w:rsidRPr="00F802F7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pl-PL"/>
        </w:rPr>
        <w:t>Certyfikat </w:t>
      </w: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wystawiony przez instytucję pośredniczącą w organizowaniu praktyk na terenie Niemiec w porozumieniu z pozostałymi partnerami przyjmującymi naszych uczniów. Udokumentowany na nim będzie pobyt na stażu, ocena z praktyki wystawiona w oparciu o opinię pracodawców oraz ocena przedstawiciela </w:t>
      </w:r>
      <w:proofErr w:type="spellStart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Siegmundsburger</w:t>
      </w:r>
      <w:proofErr w:type="spellEnd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 </w:t>
      </w:r>
      <w:proofErr w:type="spellStart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Haus</w:t>
      </w:r>
      <w:proofErr w:type="spellEnd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 </w:t>
      </w:r>
      <w:proofErr w:type="spellStart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Werraquelle</w:t>
      </w:r>
      <w:proofErr w:type="spellEnd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 </w:t>
      </w:r>
      <w:proofErr w:type="spellStart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GmbH</w:t>
      </w:r>
      <w:proofErr w:type="spellEnd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 w </w:t>
      </w:r>
      <w:proofErr w:type="spellStart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Siegmundsburg</w:t>
      </w:r>
      <w:proofErr w:type="spellEnd"/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 xml:space="preserve"> – instytucji pośredniczącej w organizowaniu miejsc praktyk dla naszych uczniów na terenie Niemiec oraz świadczącej m.in. usługi hotelowo-gastronomiczne.</w:t>
      </w:r>
    </w:p>
    <w:p w:rsidR="00F802F7" w:rsidRPr="00F802F7" w:rsidRDefault="00F802F7" w:rsidP="00F802F7">
      <w:pPr>
        <w:spacing w:before="100" w:beforeAutospacing="1" w:after="360" w:line="240" w:lineRule="auto"/>
        <w:rPr>
          <w:rFonts w:ascii="Book Antiqua" w:eastAsia="Times New Roman" w:hAnsi="Book Antiqua" w:cs="Times New Roman"/>
          <w:color w:val="454545"/>
          <w:sz w:val="29"/>
          <w:szCs w:val="29"/>
          <w:lang w:eastAsia="pl-PL"/>
        </w:rPr>
      </w:pPr>
      <w:r w:rsidRPr="00F802F7">
        <w:rPr>
          <w:rFonts w:ascii="Verdana" w:eastAsia="Times New Roman" w:hAnsi="Verdana" w:cs="Times New Roman"/>
          <w:color w:val="38394B"/>
          <w:sz w:val="24"/>
          <w:szCs w:val="24"/>
          <w:lang w:eastAsia="pl-PL"/>
        </w:rPr>
        <w:t>Oprócz wzbogacenia wiedzy i doświadczeń związanych z przyszłym zawodem, udział w projekcie pozwoli naszym uczniom poszerzyć kompetencje mentalne i międzykulturowe, zdobyć nowe doświadczenia, poznać ciekawych ludzi, nauczyć się samodzielności i odpowiedzialności.</w:t>
      </w:r>
    </w:p>
    <w:p w:rsidR="00C023DB" w:rsidRDefault="00C023DB"/>
    <w:sectPr w:rsidR="00C023DB" w:rsidSect="00C0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113B7"/>
    <w:multiLevelType w:val="multilevel"/>
    <w:tmpl w:val="0E9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02F7"/>
    <w:rsid w:val="005B35F0"/>
    <w:rsid w:val="009800F3"/>
    <w:rsid w:val="00C023DB"/>
    <w:rsid w:val="00F8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DB"/>
  </w:style>
  <w:style w:type="paragraph" w:styleId="Nagwek1">
    <w:name w:val="heading 1"/>
    <w:basedOn w:val="Normalny"/>
    <w:link w:val="Nagwek1Znak"/>
    <w:uiPriority w:val="9"/>
    <w:qFormat/>
    <w:rsid w:val="00F8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2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2F7"/>
    <w:rPr>
      <w:b/>
      <w:bCs/>
    </w:rPr>
  </w:style>
  <w:style w:type="character" w:styleId="Uwydatnienie">
    <w:name w:val="Emphasis"/>
    <w:basedOn w:val="Domylnaczcionkaakapitu"/>
    <w:uiPriority w:val="20"/>
    <w:qFormat/>
    <w:rsid w:val="00F802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802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ziuwadowice.pl/wp-content/uploads/2017/12/regulamin_mobilno%C5%9B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ziuwadowice.pl/wp-content/uploads/2017/12/Zgoda-rodzic%C3%B3w.docx.o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kziuwadowice.pl/wp-content/uploads/2017/12/kwestionariusz_mobiln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2018-11-06T12:10:00Z</dcterms:created>
  <dcterms:modified xsi:type="dcterms:W3CDTF">2018-11-06T19:32:00Z</dcterms:modified>
</cp:coreProperties>
</file>